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7C8" w14:textId="3CC794A2" w:rsidR="000A77C1" w:rsidRDefault="001261F8" w:rsidP="006E4CE0">
      <w:pPr>
        <w:spacing w:after="0" w:line="276" w:lineRule="auto"/>
        <w:rPr>
          <w:sz w:val="32"/>
          <w:szCs w:val="24"/>
        </w:rPr>
      </w:pPr>
      <w:r>
        <w:rPr>
          <w:sz w:val="32"/>
          <w:szCs w:val="24"/>
        </w:rPr>
        <w:t xml:space="preserve">Value of </w:t>
      </w:r>
      <w:r w:rsidR="0058055A" w:rsidRPr="001261F8">
        <w:rPr>
          <w:sz w:val="32"/>
          <w:szCs w:val="24"/>
        </w:rPr>
        <w:t xml:space="preserve">Campus Recreation </w:t>
      </w:r>
      <w:r>
        <w:rPr>
          <w:sz w:val="32"/>
          <w:szCs w:val="24"/>
        </w:rPr>
        <w:t xml:space="preserve">Multi-Institutional </w:t>
      </w:r>
      <w:r w:rsidR="0058055A" w:rsidRPr="001261F8">
        <w:rPr>
          <w:sz w:val="32"/>
          <w:szCs w:val="24"/>
        </w:rPr>
        <w:t>Research</w:t>
      </w:r>
    </w:p>
    <w:p w14:paraId="4F9DEA76" w14:textId="08F752A6" w:rsidR="0086357C" w:rsidRPr="0086357C" w:rsidRDefault="0086357C" w:rsidP="006E4CE0">
      <w:pPr>
        <w:spacing w:after="0" w:line="276" w:lineRule="auto"/>
        <w:rPr>
          <w:i/>
          <w:sz w:val="28"/>
          <w:szCs w:val="24"/>
        </w:rPr>
      </w:pPr>
      <w:r w:rsidRPr="0086357C">
        <w:rPr>
          <w:i/>
          <w:sz w:val="28"/>
          <w:szCs w:val="24"/>
        </w:rPr>
        <w:t>The relationship between campus recreation facility use and academic outcomes for</w:t>
      </w:r>
      <w:r w:rsidR="00FA6FBF">
        <w:rPr>
          <w:i/>
          <w:sz w:val="28"/>
          <w:szCs w:val="24"/>
        </w:rPr>
        <w:t xml:space="preserve"> </w:t>
      </w:r>
      <w:r w:rsidRPr="0086357C">
        <w:rPr>
          <w:i/>
          <w:sz w:val="28"/>
          <w:szCs w:val="24"/>
        </w:rPr>
        <w:t>first-time undergraduate students across multiple institutions</w:t>
      </w:r>
    </w:p>
    <w:p w14:paraId="3409CF59" w14:textId="77777777" w:rsidR="000D281D" w:rsidRDefault="00DE10F7" w:rsidP="001261F8">
      <w:pPr>
        <w:pStyle w:val="Heading1"/>
      </w:pPr>
      <w:r>
        <w:t xml:space="preserve">Research </w:t>
      </w:r>
      <w:r w:rsidR="0058055A">
        <w:t>Objective</w:t>
      </w:r>
    </w:p>
    <w:p w14:paraId="6B6A65DC" w14:textId="25D0BA99" w:rsidR="00C903E1" w:rsidRDefault="00B110BA" w:rsidP="00C903E1">
      <w:pPr>
        <w:spacing w:after="120" w:line="240" w:lineRule="auto"/>
        <w:rPr>
          <w:rFonts w:eastAsia="Times New Roman"/>
        </w:rPr>
      </w:pPr>
      <w:r>
        <w:rPr>
          <w:bCs/>
        </w:rPr>
        <w:t>This research seeks to a</w:t>
      </w:r>
      <w:r w:rsidR="0058055A" w:rsidRPr="001261F8">
        <w:rPr>
          <w:bCs/>
        </w:rPr>
        <w:t xml:space="preserve">ssess </w:t>
      </w:r>
      <w:r>
        <w:rPr>
          <w:bCs/>
        </w:rPr>
        <w:t xml:space="preserve">the </w:t>
      </w:r>
      <w:r w:rsidR="001261F8">
        <w:rPr>
          <w:bCs/>
        </w:rPr>
        <w:t>relationship between</w:t>
      </w:r>
      <w:r w:rsidR="0058055A" w:rsidRPr="001261F8">
        <w:rPr>
          <w:bCs/>
        </w:rPr>
        <w:t xml:space="preserve"> academic success </w:t>
      </w:r>
      <w:r w:rsidR="001261F8">
        <w:rPr>
          <w:bCs/>
        </w:rPr>
        <w:t xml:space="preserve">and </w:t>
      </w:r>
      <w:r w:rsidR="00CA3259">
        <w:rPr>
          <w:bCs/>
        </w:rPr>
        <w:t>c</w:t>
      </w:r>
      <w:r w:rsidR="001261F8">
        <w:rPr>
          <w:bCs/>
        </w:rPr>
        <w:t xml:space="preserve">ampus </w:t>
      </w:r>
      <w:r w:rsidR="00CA3259">
        <w:rPr>
          <w:bCs/>
        </w:rPr>
        <w:t>r</w:t>
      </w:r>
      <w:r w:rsidR="001261F8">
        <w:rPr>
          <w:bCs/>
        </w:rPr>
        <w:t xml:space="preserve">ecreation participation </w:t>
      </w:r>
      <w:r w:rsidR="002D6DB4">
        <w:rPr>
          <w:bCs/>
        </w:rPr>
        <w:t xml:space="preserve">controlling for </w:t>
      </w:r>
      <w:r w:rsidR="00C903E1">
        <w:rPr>
          <w:bCs/>
        </w:rPr>
        <w:t xml:space="preserve">student </w:t>
      </w:r>
      <w:r w:rsidR="002D6DB4">
        <w:rPr>
          <w:bCs/>
        </w:rPr>
        <w:t xml:space="preserve">differences across </w:t>
      </w:r>
      <w:r w:rsidR="0058055A" w:rsidRPr="001261F8">
        <w:rPr>
          <w:bCs/>
        </w:rPr>
        <w:t xml:space="preserve">multiple institutions. </w:t>
      </w:r>
      <w:r w:rsidR="00C903E1" w:rsidRPr="00484284">
        <w:rPr>
          <w:bCs/>
        </w:rPr>
        <w:t xml:space="preserve">Previous </w:t>
      </w:r>
      <w:r w:rsidR="00C903E1">
        <w:rPr>
          <w:bCs/>
        </w:rPr>
        <w:t>r</w:t>
      </w:r>
      <w:r w:rsidR="00C903E1" w:rsidRPr="00484284">
        <w:rPr>
          <w:bCs/>
        </w:rPr>
        <w:t xml:space="preserve">ecreation studies </w:t>
      </w:r>
      <w:r w:rsidR="00C903E1">
        <w:rPr>
          <w:bCs/>
        </w:rPr>
        <w:t xml:space="preserve">from single institutions </w:t>
      </w:r>
      <w:r w:rsidR="00C903E1" w:rsidRPr="00484284">
        <w:rPr>
          <w:bCs/>
        </w:rPr>
        <w:t>lack consistency and robustness, including variable use and statistical design</w:t>
      </w:r>
      <w:r w:rsidR="00C903E1" w:rsidRPr="000363D2">
        <w:rPr>
          <w:rFonts w:eastAsia="Times New Roman"/>
        </w:rPr>
        <w:t xml:space="preserve">. </w:t>
      </w:r>
    </w:p>
    <w:p w14:paraId="627F522C" w14:textId="77777777" w:rsidR="0058055A" w:rsidRPr="0058055A" w:rsidRDefault="0058055A" w:rsidP="001261F8">
      <w:pPr>
        <w:pStyle w:val="Heading1"/>
        <w:rPr>
          <w:rFonts w:eastAsia="Times New Roman"/>
        </w:rPr>
      </w:pPr>
      <w:r w:rsidRPr="0058055A">
        <w:t>Rationale</w:t>
      </w:r>
    </w:p>
    <w:p w14:paraId="70F60253" w14:textId="0BF3CA32" w:rsidR="003A715D" w:rsidRDefault="00C903E1" w:rsidP="00BA2017">
      <w:pPr>
        <w:spacing w:after="120" w:line="240" w:lineRule="auto"/>
      </w:pPr>
      <w:r w:rsidRPr="00C903E1">
        <w:rPr>
          <w:rFonts w:eastAsia="Times New Roman"/>
        </w:rPr>
        <w:t>The fall-to-fall retention rate for first-year students at colleges and universities in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the United States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increased only 3.6 percentage points between 2009 and 2017,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according to the National Student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Clearinghouse Research Center</w:t>
      </w:r>
      <w:r>
        <w:rPr>
          <w:rFonts w:eastAsia="Times New Roman"/>
        </w:rPr>
        <w:t>. G</w:t>
      </w:r>
      <w:r w:rsidRPr="00C903E1">
        <w:rPr>
          <w:rFonts w:eastAsia="Times New Roman"/>
        </w:rPr>
        <w:t>iven projections of national reductions in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the number of high school (HS) graduates that may yield lower tuition revenue, retention of students</w:t>
      </w:r>
      <w:r>
        <w:rPr>
          <w:rFonts w:eastAsia="Times New Roman"/>
        </w:rPr>
        <w:t xml:space="preserve"> </w:t>
      </w:r>
      <w:r w:rsidRPr="00C903E1">
        <w:rPr>
          <w:rFonts w:eastAsia="Times New Roman"/>
        </w:rPr>
        <w:t>has become even more important for colleges and universities</w:t>
      </w:r>
      <w:r>
        <w:rPr>
          <w:rFonts w:eastAsia="Times New Roman"/>
        </w:rPr>
        <w:t>.</w:t>
      </w:r>
      <w:r w:rsidR="00BA2017">
        <w:rPr>
          <w:rFonts w:eastAsia="Times New Roman"/>
        </w:rPr>
        <w:t xml:space="preserve"> </w:t>
      </w:r>
      <w:r w:rsidR="003A715D" w:rsidRPr="003A715D">
        <w:t xml:space="preserve">This study examines the relationship between campus recreation facility </w:t>
      </w:r>
      <w:r w:rsidR="00231D73">
        <w:t>use</w:t>
      </w:r>
      <w:r w:rsidR="003A715D" w:rsidRPr="003A715D">
        <w:t xml:space="preserve"> and first-year retention and cumulative GPA of full-time, first-time undergraduate students across multiple universities. Authors examine differences between facility users and non-users by pairing facility </w:t>
      </w:r>
      <w:r w:rsidR="00231D73">
        <w:t>access</w:t>
      </w:r>
      <w:r w:rsidR="003A715D" w:rsidRPr="003A715D">
        <w:t xml:space="preserve"> data with student records. Statistical analysis includes logistic regression, controlling for student demographics, academic preparedness, academic goals, family characteristics, and various environmental factors. </w:t>
      </w:r>
    </w:p>
    <w:p w14:paraId="5B9B06BA" w14:textId="72BDA87F" w:rsidR="00B24B46" w:rsidRDefault="0058055A" w:rsidP="001261F8">
      <w:pPr>
        <w:pStyle w:val="Heading1"/>
        <w:rPr>
          <w:rFonts w:eastAsia="Times New Roman"/>
        </w:rPr>
      </w:pPr>
      <w:r w:rsidRPr="0058055A">
        <w:t>Methods</w:t>
      </w:r>
      <w:r w:rsidR="000F2EA3">
        <w:t>*</w:t>
      </w:r>
    </w:p>
    <w:p w14:paraId="73136D35" w14:textId="6141F293" w:rsidR="000F3BF5" w:rsidRPr="00BB446E" w:rsidRDefault="00B24B46" w:rsidP="00B24B46">
      <w:pPr>
        <w:spacing w:after="0" w:line="240" w:lineRule="auto"/>
        <w:rPr>
          <w:bCs/>
        </w:rPr>
      </w:pPr>
      <w:r w:rsidRPr="001261F8">
        <w:rPr>
          <w:rStyle w:val="Heading2Char"/>
        </w:rPr>
        <w:t>Sample:</w:t>
      </w:r>
      <w:r>
        <w:rPr>
          <w:b/>
          <w:bCs/>
        </w:rPr>
        <w:t xml:space="preserve"> </w:t>
      </w:r>
      <w:r>
        <w:rPr>
          <w:bCs/>
        </w:rPr>
        <w:t>C</w:t>
      </w:r>
      <w:r w:rsidRPr="00B24B46">
        <w:rPr>
          <w:bCs/>
        </w:rPr>
        <w:t>ensus data</w:t>
      </w:r>
      <w:r w:rsidR="00633EDF" w:rsidRPr="00BB446E">
        <w:rPr>
          <w:bCs/>
        </w:rPr>
        <w:t xml:space="preserve"> </w:t>
      </w:r>
      <w:r w:rsidRPr="00BB446E">
        <w:rPr>
          <w:bCs/>
        </w:rPr>
        <w:t xml:space="preserve">for </w:t>
      </w:r>
      <w:r w:rsidR="00E060A5">
        <w:rPr>
          <w:bCs/>
        </w:rPr>
        <w:t>a</w:t>
      </w:r>
      <w:r w:rsidRPr="00BB446E">
        <w:rPr>
          <w:bCs/>
        </w:rPr>
        <w:t xml:space="preserve"> </w:t>
      </w:r>
      <w:r w:rsidR="000F3BF5">
        <w:rPr>
          <w:bCs/>
        </w:rPr>
        <w:t xml:space="preserve">fall </w:t>
      </w:r>
      <w:r w:rsidRPr="00BB446E">
        <w:rPr>
          <w:bCs/>
        </w:rPr>
        <w:t xml:space="preserve">cohort of full-time, first-time </w:t>
      </w:r>
      <w:r w:rsidR="00217509">
        <w:rPr>
          <w:bCs/>
        </w:rPr>
        <w:t>freshmen (FTF)</w:t>
      </w:r>
      <w:r w:rsidR="00FA6FBF">
        <w:rPr>
          <w:bCs/>
        </w:rPr>
        <w:t xml:space="preserve"> students</w:t>
      </w:r>
      <w:r w:rsidRPr="00BB446E">
        <w:rPr>
          <w:bCs/>
        </w:rPr>
        <w:t xml:space="preserve"> </w:t>
      </w:r>
      <w:r w:rsidR="00423E66">
        <w:rPr>
          <w:bCs/>
        </w:rPr>
        <w:t xml:space="preserve">(to </w:t>
      </w:r>
      <w:r w:rsidR="00423E66" w:rsidRPr="00BB446E">
        <w:rPr>
          <w:bCs/>
        </w:rPr>
        <w:t>analyze participants and non-participants)</w:t>
      </w:r>
      <w:r w:rsidR="00423E66">
        <w:rPr>
          <w:bCs/>
        </w:rPr>
        <w:t xml:space="preserve"> </w:t>
      </w:r>
      <w:r w:rsidRPr="00BB446E">
        <w:rPr>
          <w:bCs/>
        </w:rPr>
        <w:t>from the Office of Institutional Research (IR)</w:t>
      </w:r>
      <w:r w:rsidR="000F3BF5">
        <w:rPr>
          <w:bCs/>
        </w:rPr>
        <w:t>.</w:t>
      </w:r>
      <w:r w:rsidRPr="00BB446E">
        <w:rPr>
          <w:bCs/>
        </w:rPr>
        <w:t xml:space="preserve"> </w:t>
      </w:r>
    </w:p>
    <w:p w14:paraId="61663794" w14:textId="1B7E01E4" w:rsidR="00B24B46" w:rsidRPr="00BB446E" w:rsidRDefault="000634B2" w:rsidP="001261F8">
      <w:pPr>
        <w:pStyle w:val="Heading2"/>
      </w:pPr>
      <w:r>
        <w:t>Outcome v</w:t>
      </w:r>
      <w:r w:rsidR="00B24B46" w:rsidRPr="00BB446E">
        <w:t>ariable</w:t>
      </w:r>
      <w:r>
        <w:t>s</w:t>
      </w:r>
    </w:p>
    <w:p w14:paraId="296F1138" w14:textId="7E9A8457" w:rsidR="00B24B46" w:rsidRPr="00BB446E" w:rsidRDefault="00CA3259" w:rsidP="00B24B46">
      <w:pPr>
        <w:numPr>
          <w:ilvl w:val="0"/>
          <w:numId w:val="12"/>
        </w:numPr>
        <w:spacing w:after="0" w:line="240" w:lineRule="auto"/>
        <w:rPr>
          <w:bCs/>
        </w:rPr>
      </w:pPr>
      <w:r w:rsidRPr="00BB446E">
        <w:rPr>
          <w:bCs/>
        </w:rPr>
        <w:t>1</w:t>
      </w:r>
      <w:r w:rsidRPr="00BB446E">
        <w:rPr>
          <w:bCs/>
          <w:vertAlign w:val="superscript"/>
        </w:rPr>
        <w:t>st</w:t>
      </w:r>
      <w:r w:rsidRPr="00BB446E">
        <w:rPr>
          <w:bCs/>
        </w:rPr>
        <w:t>-year r</w:t>
      </w:r>
      <w:r w:rsidR="00B24B46" w:rsidRPr="00BB446E">
        <w:rPr>
          <w:bCs/>
        </w:rPr>
        <w:t>etention (Fall to Fall) calculated from institution’s student HEPC files</w:t>
      </w:r>
    </w:p>
    <w:p w14:paraId="24F44CC4" w14:textId="73775777" w:rsidR="00B24B46" w:rsidRPr="00BB446E" w:rsidRDefault="00B24B46" w:rsidP="00B24B46">
      <w:pPr>
        <w:numPr>
          <w:ilvl w:val="0"/>
          <w:numId w:val="12"/>
        </w:numPr>
        <w:spacing w:after="0" w:line="240" w:lineRule="auto"/>
        <w:rPr>
          <w:bCs/>
        </w:rPr>
      </w:pPr>
      <w:r w:rsidRPr="00BB446E">
        <w:rPr>
          <w:bCs/>
        </w:rPr>
        <w:t xml:space="preserve">GPA (cumulative, census end) </w:t>
      </w:r>
    </w:p>
    <w:p w14:paraId="4B31B041" w14:textId="4B1DF840" w:rsidR="00B24B46" w:rsidRPr="00BB446E" w:rsidRDefault="000634B2" w:rsidP="001261F8">
      <w:pPr>
        <w:pStyle w:val="Heading2"/>
      </w:pPr>
      <w:r>
        <w:t>Predictor</w:t>
      </w:r>
      <w:r w:rsidR="00B24B46" w:rsidRPr="00BB446E">
        <w:t xml:space="preserve"> </w:t>
      </w:r>
      <w:r>
        <w:t>v</w:t>
      </w:r>
      <w:r w:rsidR="00B24B46" w:rsidRPr="00BB446E">
        <w:t>ariable</w:t>
      </w:r>
    </w:p>
    <w:p w14:paraId="4C43782B" w14:textId="7FD9E3D4" w:rsidR="00B24B46" w:rsidRPr="00BB446E" w:rsidRDefault="00FD777E" w:rsidP="00FD6DFE">
      <w:pPr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R</w:t>
      </w:r>
      <w:r w:rsidR="00B95E72" w:rsidRPr="00BB446E">
        <w:rPr>
          <w:bCs/>
        </w:rPr>
        <w:t xml:space="preserve">ecreation </w:t>
      </w:r>
      <w:r>
        <w:rPr>
          <w:bCs/>
        </w:rPr>
        <w:t>facility</w:t>
      </w:r>
      <w:r w:rsidR="00B95E72" w:rsidRPr="00BB446E">
        <w:rPr>
          <w:bCs/>
        </w:rPr>
        <w:t xml:space="preserve"> </w:t>
      </w:r>
      <w:r w:rsidR="00CA3259" w:rsidRPr="00BB446E">
        <w:rPr>
          <w:bCs/>
        </w:rPr>
        <w:t>u</w:t>
      </w:r>
      <w:r w:rsidR="00B24B46" w:rsidRPr="00BB446E">
        <w:rPr>
          <w:bCs/>
        </w:rPr>
        <w:t xml:space="preserve">se – binary variable, based on </w:t>
      </w:r>
      <w:r w:rsidR="00CA3259" w:rsidRPr="00BB446E">
        <w:rPr>
          <w:bCs/>
        </w:rPr>
        <w:t>facility</w:t>
      </w:r>
      <w:r w:rsidR="00B24B46" w:rsidRPr="00BB446E">
        <w:rPr>
          <w:bCs/>
        </w:rPr>
        <w:t xml:space="preserve"> visit</w:t>
      </w:r>
      <w:r w:rsidR="00CA3259" w:rsidRPr="00BB446E">
        <w:rPr>
          <w:bCs/>
        </w:rPr>
        <w:t>s within a</w:t>
      </w:r>
      <w:r w:rsidR="000F3BF5">
        <w:rPr>
          <w:bCs/>
        </w:rPr>
        <w:t xml:space="preserve"> fall </w:t>
      </w:r>
      <w:r w:rsidR="000F2EA3">
        <w:rPr>
          <w:bCs/>
        </w:rPr>
        <w:t xml:space="preserve">academic </w:t>
      </w:r>
      <w:r w:rsidR="000F3BF5">
        <w:rPr>
          <w:bCs/>
        </w:rPr>
        <w:t>semester</w:t>
      </w:r>
      <w:r w:rsidR="00B24B46" w:rsidRPr="00BB446E">
        <w:rPr>
          <w:bCs/>
        </w:rPr>
        <w:t xml:space="preserve"> (i.e., sum of use August through </w:t>
      </w:r>
      <w:r w:rsidR="000F3BF5">
        <w:rPr>
          <w:bCs/>
        </w:rPr>
        <w:t>December</w:t>
      </w:r>
      <w:r w:rsidR="00B24B46" w:rsidRPr="00BB446E">
        <w:rPr>
          <w:bCs/>
        </w:rPr>
        <w:t>), from facility card swipe data.</w:t>
      </w:r>
    </w:p>
    <w:p w14:paraId="4C22B448" w14:textId="366F3D4F" w:rsidR="00217509" w:rsidRDefault="00B24B46" w:rsidP="00FD6DFE">
      <w:pPr>
        <w:spacing w:before="120" w:after="120" w:line="240" w:lineRule="auto"/>
        <w:rPr>
          <w:rFonts w:eastAsia="Times New Roman"/>
        </w:rPr>
        <w:sectPr w:rsidR="00217509" w:rsidSect="0021750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261F8">
        <w:rPr>
          <w:rStyle w:val="Heading2Char"/>
        </w:rPr>
        <w:t>Data analysis:</w:t>
      </w:r>
      <w:r>
        <w:rPr>
          <w:rFonts w:eastAsia="Times New Roman"/>
          <w:b/>
        </w:rPr>
        <w:t xml:space="preserve"> </w:t>
      </w:r>
      <w:r w:rsidR="0058055A" w:rsidRPr="0058055A">
        <w:rPr>
          <w:rFonts w:eastAsia="Times New Roman"/>
        </w:rPr>
        <w:t xml:space="preserve">Our analysis uses multivariate regression </w:t>
      </w:r>
      <w:r w:rsidR="0058055A">
        <w:rPr>
          <w:rFonts w:eastAsia="Times New Roman"/>
        </w:rPr>
        <w:t>controlling for</w:t>
      </w:r>
      <w:r w:rsidR="0058055A" w:rsidRPr="0058055A">
        <w:rPr>
          <w:rFonts w:eastAsia="Times New Roman"/>
        </w:rPr>
        <w:t xml:space="preserve"> variables identified </w:t>
      </w:r>
      <w:r w:rsidR="00E060A5">
        <w:rPr>
          <w:rFonts w:eastAsia="Times New Roman"/>
        </w:rPr>
        <w:t>in</w:t>
      </w:r>
      <w:r w:rsidR="0058055A" w:rsidRPr="0058055A">
        <w:rPr>
          <w:rFonts w:eastAsia="Times New Roman"/>
        </w:rPr>
        <w:t xml:space="preserve"> the retention literature</w:t>
      </w:r>
      <w:r w:rsidR="0058055A">
        <w:rPr>
          <w:rFonts w:eastAsia="Times New Roman"/>
        </w:rPr>
        <w:t>, including the following</w:t>
      </w:r>
      <w:r w:rsidR="00423E66">
        <w:rPr>
          <w:rFonts w:eastAsia="Times New Roman"/>
        </w:rPr>
        <w:t xml:space="preserve"> </w:t>
      </w:r>
      <w:r w:rsidR="000634B2">
        <w:rPr>
          <w:rFonts w:eastAsia="Times New Roman"/>
        </w:rPr>
        <w:t>control variables</w:t>
      </w:r>
      <w:r w:rsidR="0058055A">
        <w:rPr>
          <w:rFonts w:eastAsia="Times New Roman"/>
        </w:rPr>
        <w:t>:</w:t>
      </w:r>
    </w:p>
    <w:p w14:paraId="539DED52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gender</w:t>
      </w:r>
    </w:p>
    <w:p w14:paraId="6CA65414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race/ethnicity (person of color or white)</w:t>
      </w:r>
    </w:p>
    <w:p w14:paraId="43F475AE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residency (in state or out of state)</w:t>
      </w:r>
    </w:p>
    <w:p w14:paraId="14537C24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high school GPA</w:t>
      </w:r>
    </w:p>
    <w:p w14:paraId="61CE2214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high school test scores (ACT and SAT)</w:t>
      </w:r>
    </w:p>
    <w:p w14:paraId="56BC16CA" w14:textId="0B2CD7A3" w:rsid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 xml:space="preserve">major description </w:t>
      </w:r>
    </w:p>
    <w:p w14:paraId="525932EC" w14:textId="77777777" w:rsidR="00217509" w:rsidRPr="00217509" w:rsidRDefault="00217509" w:rsidP="00217509"/>
    <w:p w14:paraId="268A6FFA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first-generation student</w:t>
      </w:r>
    </w:p>
    <w:p w14:paraId="27F68BAF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Pell grant recipient</w:t>
      </w:r>
    </w:p>
    <w:p w14:paraId="38598574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unmet need</w:t>
      </w:r>
    </w:p>
    <w:p w14:paraId="5D61748D" w14:textId="77777777" w:rsidR="00217509" w:rsidRP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living on campus</w:t>
      </w:r>
    </w:p>
    <w:p w14:paraId="28EE307E" w14:textId="77777777" w:rsidR="00217509" w:rsidRDefault="00217509" w:rsidP="00217509">
      <w:pPr>
        <w:pStyle w:val="Heading1"/>
        <w:numPr>
          <w:ilvl w:val="0"/>
          <w:numId w:val="12"/>
        </w:numPr>
        <w:contextualSpacing/>
        <w:rPr>
          <w:rFonts w:asciiTheme="minorHAnsi" w:eastAsia="Times New Roman" w:hAnsiTheme="minorHAnsi" w:cstheme="minorBidi"/>
          <w:iCs/>
          <w:color w:val="auto"/>
          <w:sz w:val="22"/>
          <w:szCs w:val="22"/>
        </w:rPr>
      </w:pPr>
      <w:r w:rsidRPr="00217509"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intercollegiate athletic</w:t>
      </w:r>
      <w:r>
        <w:rPr>
          <w:rFonts w:asciiTheme="minorHAnsi" w:eastAsia="Times New Roman" w:hAnsiTheme="minorHAnsi" w:cstheme="minorBidi"/>
          <w:iCs/>
          <w:color w:val="auto"/>
          <w:sz w:val="22"/>
          <w:szCs w:val="22"/>
        </w:rPr>
        <w:t>s</w:t>
      </w:r>
    </w:p>
    <w:p w14:paraId="76D5A3BB" w14:textId="77777777" w:rsidR="00217509" w:rsidRDefault="00217509" w:rsidP="00217509"/>
    <w:p w14:paraId="2A65ED8C" w14:textId="54C724A5" w:rsidR="00217509" w:rsidRPr="00217509" w:rsidRDefault="00217509" w:rsidP="00217509">
      <w:pPr>
        <w:sectPr w:rsidR="00217509" w:rsidRPr="00217509" w:rsidSect="0021750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F341436" w14:textId="48C746A5" w:rsidR="00217509" w:rsidRPr="00217509" w:rsidRDefault="00217509" w:rsidP="00217509">
      <w:pPr>
        <w:spacing w:before="120" w:after="0" w:line="276" w:lineRule="auto"/>
        <w:rPr>
          <w:bCs/>
        </w:rPr>
      </w:pPr>
      <w:r w:rsidRPr="00BB446E">
        <w:rPr>
          <w:rStyle w:val="Heading2Char"/>
        </w:rPr>
        <w:t>Data management:</w:t>
      </w:r>
      <w:r w:rsidRPr="00217509">
        <w:rPr>
          <w:b/>
          <w:bCs/>
        </w:rPr>
        <w:t xml:space="preserve"> </w:t>
      </w:r>
      <w:r w:rsidRPr="00217509">
        <w:rPr>
          <w:bCs/>
        </w:rPr>
        <w:t xml:space="preserve">Research adheres to Institutional Review Board (IRB) protocol # 1911790841 at </w:t>
      </w:r>
      <w:r w:rsidR="00231D73">
        <w:rPr>
          <w:bCs/>
        </w:rPr>
        <w:t xml:space="preserve">the </w:t>
      </w:r>
      <w:r w:rsidR="00231D73" w:rsidRPr="00217509">
        <w:rPr>
          <w:bCs/>
        </w:rPr>
        <w:t>IRB of record</w:t>
      </w:r>
      <w:r w:rsidR="00231D73">
        <w:rPr>
          <w:bCs/>
        </w:rPr>
        <w:t xml:space="preserve">, </w:t>
      </w:r>
      <w:r w:rsidRPr="00217509">
        <w:rPr>
          <w:bCs/>
        </w:rPr>
        <w:t>West Virginia University.</w:t>
      </w:r>
      <w:r w:rsidR="004A66DD">
        <w:rPr>
          <w:bCs/>
        </w:rPr>
        <w:t xml:space="preserve"> Each c</w:t>
      </w:r>
      <w:r w:rsidRPr="00217509">
        <w:rPr>
          <w:bCs/>
        </w:rPr>
        <w:t>ollaborating institution</w:t>
      </w:r>
      <w:r w:rsidR="00231D73">
        <w:rPr>
          <w:bCs/>
        </w:rPr>
        <w:t xml:space="preserve"> </w:t>
      </w:r>
      <w:r w:rsidR="004A66DD">
        <w:rPr>
          <w:bCs/>
        </w:rPr>
        <w:t>has</w:t>
      </w:r>
      <w:r w:rsidRPr="00217509">
        <w:rPr>
          <w:bCs/>
        </w:rPr>
        <w:t xml:space="preserve"> </w:t>
      </w:r>
      <w:r w:rsidR="00231D73">
        <w:rPr>
          <w:bCs/>
        </w:rPr>
        <w:t>a</w:t>
      </w:r>
      <w:r w:rsidR="004A66DD">
        <w:rPr>
          <w:bCs/>
        </w:rPr>
        <w:t xml:space="preserve">n </w:t>
      </w:r>
      <w:r w:rsidRPr="00217509">
        <w:rPr>
          <w:bCs/>
        </w:rPr>
        <w:t xml:space="preserve">IRB authorization </w:t>
      </w:r>
      <w:r w:rsidRPr="00217509">
        <w:rPr>
          <w:bCs/>
        </w:rPr>
        <w:lastRenderedPageBreak/>
        <w:t>agreement (IAA-IRB of record)</w:t>
      </w:r>
      <w:r w:rsidR="00231D73">
        <w:rPr>
          <w:bCs/>
        </w:rPr>
        <w:t xml:space="preserve"> and a </w:t>
      </w:r>
      <w:r w:rsidR="003C650B">
        <w:rPr>
          <w:bCs/>
        </w:rPr>
        <w:t>Data Use Agreement (DUA)</w:t>
      </w:r>
      <w:r w:rsidRPr="00217509">
        <w:rPr>
          <w:bCs/>
        </w:rPr>
        <w:t xml:space="preserve">. Protocol includes deidentifying student data at each institution prior to multi-institutional data pairing, </w:t>
      </w:r>
      <w:r w:rsidR="003C650B">
        <w:rPr>
          <w:bCs/>
        </w:rPr>
        <w:t>and</w:t>
      </w:r>
      <w:r w:rsidRPr="00217509">
        <w:rPr>
          <w:bCs/>
        </w:rPr>
        <w:t xml:space="preserve"> reporting in summary (i.e., across </w:t>
      </w:r>
      <w:r w:rsidR="004A66DD">
        <w:rPr>
          <w:bCs/>
        </w:rPr>
        <w:t xml:space="preserve">students and </w:t>
      </w:r>
      <w:r w:rsidRPr="00217509">
        <w:rPr>
          <w:bCs/>
        </w:rPr>
        <w:t xml:space="preserve">institutions). All </w:t>
      </w:r>
      <w:r w:rsidR="004A66DD">
        <w:rPr>
          <w:bCs/>
        </w:rPr>
        <w:t xml:space="preserve">deidentified </w:t>
      </w:r>
      <w:r w:rsidRPr="00217509">
        <w:rPr>
          <w:bCs/>
        </w:rPr>
        <w:t xml:space="preserve">data transfers will </w:t>
      </w:r>
      <w:r w:rsidR="004A66DD">
        <w:rPr>
          <w:bCs/>
        </w:rPr>
        <w:t>occur</w:t>
      </w:r>
      <w:r w:rsidRPr="00217509">
        <w:rPr>
          <w:bCs/>
        </w:rPr>
        <w:t xml:space="preserve"> on </w:t>
      </w:r>
      <w:r w:rsidR="00231D73">
        <w:rPr>
          <w:bCs/>
        </w:rPr>
        <w:t xml:space="preserve">a </w:t>
      </w:r>
      <w:r w:rsidRPr="00217509">
        <w:rPr>
          <w:bCs/>
        </w:rPr>
        <w:t>secure server.</w:t>
      </w:r>
    </w:p>
    <w:p w14:paraId="1819B5A0" w14:textId="18C48175" w:rsidR="007A6CAD" w:rsidRDefault="0059433F" w:rsidP="007A6CAD">
      <w:pPr>
        <w:pStyle w:val="Heading1"/>
      </w:pPr>
      <w:r>
        <w:t xml:space="preserve">Participant </w:t>
      </w:r>
      <w:r w:rsidR="000634B2">
        <w:t>R</w:t>
      </w:r>
      <w:r>
        <w:t xml:space="preserve">oles </w:t>
      </w:r>
      <w:r w:rsidR="0063551D">
        <w:t xml:space="preserve">&amp; </w:t>
      </w:r>
      <w:r w:rsidR="000634B2">
        <w:t>E</w:t>
      </w:r>
      <w:r>
        <w:t>xpectations</w:t>
      </w:r>
    </w:p>
    <w:p w14:paraId="2D596769" w14:textId="203A0A84" w:rsidR="008933C9" w:rsidRPr="008933C9" w:rsidRDefault="00423E66" w:rsidP="006C08AB">
      <w:r>
        <w:rPr>
          <w:rFonts w:eastAsia="Times New Roman"/>
        </w:rPr>
        <w:t>This study</w:t>
      </w:r>
      <w:r w:rsidR="00BF68D0">
        <w:rPr>
          <w:rFonts w:eastAsia="Times New Roman"/>
        </w:rPr>
        <w:t xml:space="preserve"> </w:t>
      </w:r>
      <w:r w:rsidR="00812083">
        <w:rPr>
          <w:rFonts w:eastAsia="Times New Roman"/>
        </w:rPr>
        <w:t>seeks to</w:t>
      </w:r>
      <w:r w:rsidR="006C08AB">
        <w:rPr>
          <w:rFonts w:eastAsia="Times New Roman"/>
        </w:rPr>
        <w:t xml:space="preserve"> increase</w:t>
      </w:r>
      <w:r w:rsidR="006C08AB" w:rsidRPr="000363D2">
        <w:rPr>
          <w:rFonts w:eastAsia="Times New Roman"/>
        </w:rPr>
        <w:t xml:space="preserve"> comparability and reliability of findings</w:t>
      </w:r>
      <w:r w:rsidR="006C08AB">
        <w:rPr>
          <w:rFonts w:eastAsia="Times New Roman"/>
        </w:rPr>
        <w:t xml:space="preserve"> and support </w:t>
      </w:r>
      <w:r w:rsidR="00CA3259">
        <w:rPr>
          <w:rFonts w:eastAsia="Times New Roman"/>
        </w:rPr>
        <w:t>c</w:t>
      </w:r>
      <w:r w:rsidR="006C08AB">
        <w:rPr>
          <w:rFonts w:eastAsia="Times New Roman"/>
        </w:rPr>
        <w:t xml:space="preserve">ampus </w:t>
      </w:r>
      <w:r w:rsidR="00CA3259">
        <w:rPr>
          <w:rFonts w:eastAsia="Times New Roman"/>
        </w:rPr>
        <w:t>r</w:t>
      </w:r>
      <w:r w:rsidR="006C08AB">
        <w:rPr>
          <w:rFonts w:eastAsia="Times New Roman"/>
        </w:rPr>
        <w:t xml:space="preserve">ecreation </w:t>
      </w:r>
      <w:r w:rsidR="00231D73">
        <w:rPr>
          <w:rFonts w:eastAsia="Times New Roman"/>
        </w:rPr>
        <w:t>and institutional retention</w:t>
      </w:r>
      <w:r w:rsidR="006C08AB">
        <w:rPr>
          <w:rFonts w:eastAsia="Times New Roman"/>
        </w:rPr>
        <w:t xml:space="preserve">. To do this, researchers seek to replicate </w:t>
      </w:r>
      <w:r w:rsidR="004A66DD">
        <w:rPr>
          <w:rFonts w:eastAsia="Times New Roman"/>
        </w:rPr>
        <w:t xml:space="preserve">existing single-institution research on campus recreation and academic outcomes </w:t>
      </w:r>
      <w:r w:rsidR="006C08AB" w:rsidRPr="000363D2">
        <w:rPr>
          <w:rFonts w:eastAsia="Times New Roman"/>
        </w:rPr>
        <w:t>across multiple institutions.</w:t>
      </w:r>
    </w:p>
    <w:p w14:paraId="59E0E808" w14:textId="7B038803" w:rsidR="0063551D" w:rsidRPr="0063551D" w:rsidRDefault="0063551D" w:rsidP="0063551D">
      <w:pPr>
        <w:pStyle w:val="Heading2"/>
      </w:pPr>
      <w:r>
        <w:t>Collaborator</w:t>
      </w:r>
      <w:r w:rsidR="007E7B1D">
        <w:t>s</w:t>
      </w:r>
    </w:p>
    <w:p w14:paraId="24326049" w14:textId="32B387FB" w:rsidR="00D00514" w:rsidRPr="00096C21" w:rsidRDefault="00B95E72" w:rsidP="0081713A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eastAsia="Times New Roman"/>
        </w:rPr>
      </w:pPr>
      <w:r>
        <w:t>Access swipe card data from student recreation center(s)</w:t>
      </w:r>
      <w:r w:rsidR="00CA3259" w:rsidRPr="00CA3259">
        <w:rPr>
          <w:rFonts w:eastAsia="Times New Roman"/>
        </w:rPr>
        <w:t xml:space="preserve"> </w:t>
      </w:r>
      <w:r w:rsidR="00293DC9">
        <w:rPr>
          <w:rFonts w:eastAsia="Times New Roman"/>
          <w:i/>
        </w:rPr>
        <w:t xml:space="preserve">Note: </w:t>
      </w:r>
      <w:r>
        <w:t>institution may need to work with their recreation management software system</w:t>
      </w:r>
    </w:p>
    <w:p w14:paraId="3BA4A125" w14:textId="1CFD3D86" w:rsidR="00096C21" w:rsidRPr="00096C21" w:rsidRDefault="00096C21" w:rsidP="0081713A">
      <w:pPr>
        <w:pStyle w:val="ListParagraph"/>
        <w:numPr>
          <w:ilvl w:val="0"/>
          <w:numId w:val="14"/>
        </w:numPr>
        <w:spacing w:after="6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>C</w:t>
      </w:r>
      <w:r w:rsidR="00D00514">
        <w:rPr>
          <w:rFonts w:eastAsia="Times New Roman"/>
        </w:rPr>
        <w:t xml:space="preserve">ustom report </w:t>
      </w:r>
      <w:r w:rsidRPr="00096C21">
        <w:rPr>
          <w:rFonts w:eastAsia="Times New Roman"/>
        </w:rPr>
        <w:t>(Excel) for Facility Usage (sum) by Membership Type (student membership users only) to include ID# as an optional selectable criterion</w:t>
      </w:r>
      <w:r>
        <w:rPr>
          <w:rFonts w:eastAsia="Times New Roman"/>
        </w:rPr>
        <w:t xml:space="preserve"> </w:t>
      </w:r>
      <w:r w:rsidR="00D00514" w:rsidRPr="00096C21">
        <w:rPr>
          <w:rFonts w:eastAsia="Times New Roman"/>
        </w:rPr>
        <w:t>from entry card reader(s)</w:t>
      </w:r>
    </w:p>
    <w:p w14:paraId="35C6CD00" w14:textId="2048A188" w:rsidR="00096C21" w:rsidRPr="00096C21" w:rsidRDefault="00096C21" w:rsidP="0081713A">
      <w:pPr>
        <w:pStyle w:val="ListParagraph"/>
        <w:numPr>
          <w:ilvl w:val="0"/>
          <w:numId w:val="14"/>
        </w:numPr>
        <w:spacing w:after="6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>F</w:t>
      </w:r>
      <w:r w:rsidRPr="00096C21">
        <w:rPr>
          <w:rFonts w:eastAsia="Times New Roman"/>
        </w:rPr>
        <w:t xml:space="preserve">or </w:t>
      </w:r>
      <w:r w:rsidR="00E060A5">
        <w:rPr>
          <w:rFonts w:eastAsia="Times New Roman"/>
        </w:rPr>
        <w:t>one (1</w:t>
      </w:r>
      <w:r>
        <w:rPr>
          <w:rFonts w:eastAsia="Times New Roman"/>
        </w:rPr>
        <w:t>)</w:t>
      </w:r>
      <w:r w:rsidRPr="00096C21">
        <w:rPr>
          <w:rFonts w:eastAsia="Times New Roman"/>
        </w:rPr>
        <w:t xml:space="preserve"> academic </w:t>
      </w:r>
      <w:r w:rsidR="000F3BF5">
        <w:rPr>
          <w:rFonts w:eastAsia="Times New Roman"/>
        </w:rPr>
        <w:t>fall semester</w:t>
      </w:r>
      <w:r w:rsidR="000F2EA3">
        <w:rPr>
          <w:rFonts w:eastAsia="Times New Roman"/>
        </w:rPr>
        <w:t xml:space="preserve"> (i.e.,</w:t>
      </w:r>
      <w:r w:rsidR="00D00514" w:rsidRPr="00096C21">
        <w:rPr>
          <w:rFonts w:eastAsia="Times New Roman"/>
        </w:rPr>
        <w:t xml:space="preserve"> </w:t>
      </w:r>
      <w:r w:rsidRPr="00096C21">
        <w:rPr>
          <w:rFonts w:eastAsia="Times New Roman"/>
        </w:rPr>
        <w:t>August 1, 201</w:t>
      </w:r>
      <w:r w:rsidR="008329B0">
        <w:rPr>
          <w:rFonts w:eastAsia="Times New Roman"/>
        </w:rPr>
        <w:t>8</w:t>
      </w:r>
      <w:r w:rsidRPr="00096C21">
        <w:rPr>
          <w:rFonts w:eastAsia="Times New Roman"/>
        </w:rPr>
        <w:t>-</w:t>
      </w:r>
      <w:r w:rsidR="000F3BF5">
        <w:rPr>
          <w:rFonts w:eastAsia="Times New Roman"/>
        </w:rPr>
        <w:t>December</w:t>
      </w:r>
      <w:r w:rsidRPr="00096C21">
        <w:rPr>
          <w:rFonts w:eastAsia="Times New Roman"/>
        </w:rPr>
        <w:t xml:space="preserve"> 31, 201</w:t>
      </w:r>
      <w:r w:rsidR="008329B0">
        <w:rPr>
          <w:rFonts w:eastAsia="Times New Roman"/>
        </w:rPr>
        <w:t>8</w:t>
      </w:r>
      <w:r w:rsidR="000F2EA3">
        <w:rPr>
          <w:rFonts w:eastAsia="Times New Roman"/>
        </w:rPr>
        <w:t>)</w:t>
      </w:r>
    </w:p>
    <w:p w14:paraId="26B35A8F" w14:textId="12E15FD8" w:rsidR="00096C21" w:rsidRPr="00096C21" w:rsidRDefault="00096C21" w:rsidP="0081713A">
      <w:pPr>
        <w:pStyle w:val="ListParagraph"/>
        <w:numPr>
          <w:ilvl w:val="0"/>
          <w:numId w:val="14"/>
        </w:numPr>
        <w:spacing w:after="60" w:line="240" w:lineRule="auto"/>
        <w:ind w:left="1080"/>
        <w:contextualSpacing w:val="0"/>
        <w:rPr>
          <w:rFonts w:eastAsia="Times New Roman"/>
        </w:rPr>
      </w:pPr>
      <w:r w:rsidRPr="00096C21">
        <w:rPr>
          <w:rFonts w:eastAsia="Times New Roman"/>
        </w:rPr>
        <w:t>Each excel file should have the following columns: Name 1, Name 2, Student ID, Aug sum, Sept sum, Oct sum, Nov sum, Dec sum</w:t>
      </w:r>
    </w:p>
    <w:p w14:paraId="3D1680BF" w14:textId="38B9EA03" w:rsidR="004A66DD" w:rsidRDefault="00D00514" w:rsidP="0081713A">
      <w:pPr>
        <w:pStyle w:val="ListParagraph"/>
        <w:numPr>
          <w:ilvl w:val="0"/>
          <w:numId w:val="16"/>
        </w:numPr>
        <w:spacing w:before="120" w:after="60" w:line="240" w:lineRule="auto"/>
        <w:contextualSpacing w:val="0"/>
        <w:rPr>
          <w:rFonts w:eastAsia="Times New Roman"/>
        </w:rPr>
      </w:pPr>
      <w:r w:rsidRPr="00096C21">
        <w:rPr>
          <w:rFonts w:eastAsia="Times New Roman"/>
        </w:rPr>
        <w:t xml:space="preserve">Data request to </w:t>
      </w:r>
      <w:r w:rsidR="004A66DD" w:rsidRPr="003B48B1">
        <w:rPr>
          <w:rFonts w:eastAsia="Times New Roman"/>
        </w:rPr>
        <w:t>Institutional Research</w:t>
      </w:r>
      <w:r w:rsidR="004A66DD" w:rsidRPr="004A66DD">
        <w:rPr>
          <w:rFonts w:eastAsia="Times New Roman"/>
        </w:rPr>
        <w:t xml:space="preserve"> </w:t>
      </w:r>
      <w:r w:rsidR="004A66DD">
        <w:rPr>
          <w:rFonts w:eastAsia="Times New Roman"/>
        </w:rPr>
        <w:t>for non-users, covariates for which to control in multi-variate model</w:t>
      </w:r>
      <w:r w:rsidR="004A66DD" w:rsidRPr="003B48B1">
        <w:rPr>
          <w:rFonts w:eastAsia="Times New Roman"/>
        </w:rPr>
        <w:t xml:space="preserve">; variables </w:t>
      </w:r>
      <w:r w:rsidR="004A66DD">
        <w:rPr>
          <w:rFonts w:eastAsia="Times New Roman"/>
        </w:rPr>
        <w:t>subject to availability include (data dictionary provided):</w:t>
      </w:r>
    </w:p>
    <w:p w14:paraId="1AA37B47" w14:textId="77777777" w:rsidR="004A66DD" w:rsidRPr="004A66DD" w:rsidRDefault="004A66DD" w:rsidP="004A66DD">
      <w:pPr>
        <w:pStyle w:val="ListParagraph"/>
        <w:numPr>
          <w:ilvl w:val="0"/>
          <w:numId w:val="14"/>
        </w:numPr>
        <w:spacing w:after="60" w:line="240" w:lineRule="auto"/>
        <w:ind w:left="1080"/>
        <w:contextualSpacing w:val="0"/>
        <w:rPr>
          <w:rFonts w:eastAsia="Times New Roman"/>
          <w:i/>
          <w:sz w:val="20"/>
        </w:rPr>
      </w:pPr>
      <w:r w:rsidRPr="004A66DD">
        <w:rPr>
          <w:rFonts w:eastAsia="Times New Roman"/>
          <w:i/>
          <w:sz w:val="20"/>
        </w:rPr>
        <w:t xml:space="preserve">Student ID, Gender, Race/Ethnicity (person of color or white), Residency, High school GPA, </w:t>
      </w:r>
      <w:proofErr w:type="gramStart"/>
      <w:r w:rsidRPr="004A66DD">
        <w:rPr>
          <w:rFonts w:eastAsia="Times New Roman"/>
          <w:i/>
          <w:sz w:val="20"/>
        </w:rPr>
        <w:t>Sat</w:t>
      </w:r>
      <w:proofErr w:type="gramEnd"/>
      <w:r w:rsidRPr="004A66DD">
        <w:rPr>
          <w:rFonts w:eastAsia="Times New Roman"/>
          <w:i/>
          <w:sz w:val="20"/>
        </w:rPr>
        <w:t xml:space="preserve"> combined scores, Act composite scores, Major description, First-generation student, Pell grant recipient, Unmet need, Living on campus, Intercollegiate athletics, Fall Cumulative GPA, Retention</w:t>
      </w:r>
    </w:p>
    <w:p w14:paraId="3664F386" w14:textId="3C6FE71B" w:rsidR="007E7B1D" w:rsidRDefault="00096C21" w:rsidP="0081713A">
      <w:pPr>
        <w:pStyle w:val="ListParagraph"/>
        <w:numPr>
          <w:ilvl w:val="0"/>
          <w:numId w:val="14"/>
        </w:numPr>
        <w:spacing w:before="60" w:after="6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>C</w:t>
      </w:r>
      <w:r w:rsidR="00D00514">
        <w:rPr>
          <w:rFonts w:eastAsia="Times New Roman"/>
        </w:rPr>
        <w:t xml:space="preserve">ensus data for full-time, first-time freshman for </w:t>
      </w:r>
      <w:r w:rsidR="000F2EA3">
        <w:rPr>
          <w:rFonts w:eastAsia="Times New Roman"/>
        </w:rPr>
        <w:t>a fall academic semester</w:t>
      </w:r>
    </w:p>
    <w:p w14:paraId="7C86ED6B" w14:textId="59DF34FE" w:rsidR="00D00514" w:rsidRDefault="00E060A5" w:rsidP="007E7B1D">
      <w:pPr>
        <w:pStyle w:val="ListParagraph"/>
        <w:numPr>
          <w:ilvl w:val="1"/>
          <w:numId w:val="14"/>
        </w:numPr>
        <w:spacing w:before="60" w:after="60" w:line="240" w:lineRule="auto"/>
        <w:contextualSpacing w:val="0"/>
        <w:rPr>
          <w:rFonts w:eastAsia="Times New Roman"/>
        </w:rPr>
      </w:pPr>
      <w:r>
        <w:rPr>
          <w:rFonts w:eastAsia="Times New Roman"/>
          <w:i/>
        </w:rPr>
        <w:t xml:space="preserve">Note: </w:t>
      </w:r>
      <w:r w:rsidR="00D82B00">
        <w:rPr>
          <w:rFonts w:eastAsia="Times New Roman"/>
        </w:rPr>
        <w:t xml:space="preserve">exclude </w:t>
      </w:r>
      <w:r w:rsidR="00D00514">
        <w:rPr>
          <w:rFonts w:eastAsia="Times New Roman"/>
        </w:rPr>
        <w:t>high school taking college courses</w:t>
      </w:r>
      <w:r w:rsidR="00D82B00">
        <w:rPr>
          <w:rFonts w:eastAsia="Times New Roman"/>
        </w:rPr>
        <w:t xml:space="preserve"> and online students</w:t>
      </w:r>
    </w:p>
    <w:p w14:paraId="687F5548" w14:textId="324CF55D" w:rsidR="0059433F" w:rsidRPr="00096C21" w:rsidRDefault="00D00514" w:rsidP="0081713A">
      <w:pPr>
        <w:pStyle w:val="ListParagraph"/>
        <w:numPr>
          <w:ilvl w:val="0"/>
          <w:numId w:val="16"/>
        </w:numPr>
        <w:spacing w:before="120" w:after="60" w:line="240" w:lineRule="auto"/>
        <w:contextualSpacing w:val="0"/>
        <w:rPr>
          <w:rFonts w:eastAsia="Times New Roman"/>
        </w:rPr>
      </w:pPr>
      <w:r w:rsidRPr="00096C21">
        <w:rPr>
          <w:rFonts w:eastAsia="Times New Roman"/>
        </w:rPr>
        <w:t>Pair &amp; d</w:t>
      </w:r>
      <w:r w:rsidR="0059433F" w:rsidRPr="00096C21">
        <w:rPr>
          <w:rFonts w:eastAsia="Times New Roman"/>
        </w:rPr>
        <w:t>eidentify</w:t>
      </w:r>
      <w:r w:rsidRPr="00096C21">
        <w:rPr>
          <w:rFonts w:eastAsia="Times New Roman"/>
        </w:rPr>
        <w:t xml:space="preserve"> data (i.e., remove student ID after pairing data sets)</w:t>
      </w:r>
    </w:p>
    <w:p w14:paraId="77F78930" w14:textId="390B491C" w:rsidR="000A2932" w:rsidRPr="0063551D" w:rsidRDefault="00423E66" w:rsidP="00D873C0">
      <w:pPr>
        <w:pStyle w:val="Heading2"/>
        <w:spacing w:before="200"/>
      </w:pPr>
      <w:r>
        <w:t xml:space="preserve">Study </w:t>
      </w:r>
      <w:r w:rsidR="000634B2">
        <w:t>c</w:t>
      </w:r>
      <w:r w:rsidR="00D873C0">
        <w:t>oordinator</w:t>
      </w:r>
      <w:r>
        <w:t xml:space="preserve"> (</w:t>
      </w:r>
      <w:r w:rsidR="000A2932">
        <w:t>W</w:t>
      </w:r>
      <w:r w:rsidR="00A500B2">
        <w:t>est Virginia University</w:t>
      </w:r>
      <w:r>
        <w:t>)</w:t>
      </w:r>
    </w:p>
    <w:p w14:paraId="6E56F510" w14:textId="59D6B57C" w:rsidR="000A2932" w:rsidRDefault="000A2932" w:rsidP="005D6D48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eastAsia="Times New Roman"/>
        </w:rPr>
      </w:pPr>
      <w:r w:rsidRPr="00096C21">
        <w:rPr>
          <w:rFonts w:eastAsia="Times New Roman"/>
        </w:rPr>
        <w:t>Facilitation</w:t>
      </w:r>
      <w:r w:rsidR="005D6D48">
        <w:rPr>
          <w:rFonts w:eastAsia="Times New Roman"/>
        </w:rPr>
        <w:t xml:space="preserve"> &amp;</w:t>
      </w:r>
      <w:r w:rsidRPr="00096C21">
        <w:rPr>
          <w:rFonts w:eastAsia="Times New Roman"/>
        </w:rPr>
        <w:t xml:space="preserve"> guidance through </w:t>
      </w:r>
      <w:r w:rsidR="007E7B1D">
        <w:rPr>
          <w:rFonts w:eastAsia="Times New Roman"/>
        </w:rPr>
        <w:t xml:space="preserve">detailed </w:t>
      </w:r>
      <w:r w:rsidRPr="00096C21">
        <w:rPr>
          <w:rFonts w:eastAsia="Times New Roman"/>
        </w:rPr>
        <w:t>data request</w:t>
      </w:r>
      <w:r w:rsidR="005D6D48">
        <w:rPr>
          <w:rFonts w:eastAsia="Times New Roman"/>
        </w:rPr>
        <w:t>s</w:t>
      </w:r>
      <w:r w:rsidR="00231D73">
        <w:rPr>
          <w:rFonts w:eastAsia="Times New Roman"/>
        </w:rPr>
        <w:t>, data dictionary</w:t>
      </w:r>
    </w:p>
    <w:p w14:paraId="27E4CF73" w14:textId="2297BEF0" w:rsidR="00293DC9" w:rsidRPr="00096C21" w:rsidRDefault="000E7026" w:rsidP="005D6D48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eastAsia="Times New Roman"/>
        </w:rPr>
      </w:pPr>
      <w:bookmarkStart w:id="0" w:name="_Hlk19173204"/>
      <w:r>
        <w:rPr>
          <w:rFonts w:eastAsia="Times New Roman"/>
        </w:rPr>
        <w:t>Coordinate IRB &amp; DUA - Principal Investigator</w:t>
      </w:r>
    </w:p>
    <w:bookmarkEnd w:id="0"/>
    <w:p w14:paraId="1904661E" w14:textId="2CE312BF" w:rsidR="000A2932" w:rsidRPr="00096C21" w:rsidRDefault="000A2932" w:rsidP="005D6D48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eastAsia="Times New Roman"/>
        </w:rPr>
      </w:pPr>
      <w:r w:rsidRPr="00096C21">
        <w:rPr>
          <w:rFonts w:eastAsia="Times New Roman"/>
        </w:rPr>
        <w:t xml:space="preserve">Data management </w:t>
      </w:r>
      <w:r w:rsidR="00793EC9">
        <w:rPr>
          <w:rFonts w:eastAsia="Times New Roman"/>
        </w:rPr>
        <w:t>for deidentified data repository</w:t>
      </w:r>
      <w:r w:rsidR="00793EC9" w:rsidRPr="00096C21">
        <w:rPr>
          <w:rFonts w:eastAsia="Times New Roman"/>
        </w:rPr>
        <w:t xml:space="preserve"> </w:t>
      </w:r>
      <w:r w:rsidRPr="00096C21">
        <w:rPr>
          <w:rFonts w:eastAsia="Times New Roman"/>
        </w:rPr>
        <w:t xml:space="preserve">&amp; </w:t>
      </w:r>
      <w:r w:rsidR="00A500B2">
        <w:rPr>
          <w:rFonts w:eastAsia="Times New Roman"/>
        </w:rPr>
        <w:t xml:space="preserve">statistical </w:t>
      </w:r>
      <w:r w:rsidRPr="00096C21">
        <w:rPr>
          <w:rFonts w:eastAsia="Times New Roman"/>
        </w:rPr>
        <w:t>analysis</w:t>
      </w:r>
    </w:p>
    <w:p w14:paraId="58CE57C0" w14:textId="1F833091" w:rsidR="000A2932" w:rsidRPr="00096C21" w:rsidRDefault="00D873C0" w:rsidP="005D6D48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</w:t>
      </w:r>
      <w:r w:rsidR="000A2932" w:rsidRPr="00096C21">
        <w:rPr>
          <w:rFonts w:eastAsia="Times New Roman"/>
        </w:rPr>
        <w:t>eport</w:t>
      </w:r>
      <w:r>
        <w:rPr>
          <w:rFonts w:eastAsia="Times New Roman"/>
        </w:rPr>
        <w:t>s</w:t>
      </w:r>
      <w:r w:rsidR="000A2932" w:rsidRPr="00096C21">
        <w:rPr>
          <w:rFonts w:eastAsia="Times New Roman"/>
        </w:rPr>
        <w:t xml:space="preserve"> &amp; publication of multi-institutional research in peer-reviewed journal</w:t>
      </w:r>
    </w:p>
    <w:p w14:paraId="7F094C32" w14:textId="77777777" w:rsidR="00672E27" w:rsidRPr="000363D2" w:rsidRDefault="00672E27" w:rsidP="00672E27">
      <w:pPr>
        <w:pStyle w:val="Heading1"/>
        <w:rPr>
          <w:rFonts w:eastAsia="Times New Roman"/>
        </w:rPr>
      </w:pPr>
      <w:r>
        <w:t>Benefits</w:t>
      </w:r>
    </w:p>
    <w:p w14:paraId="20E1C573" w14:textId="755AAADF" w:rsidR="003A715D" w:rsidRDefault="003A715D" w:rsidP="00197CDA">
      <w:pPr>
        <w:spacing w:after="120" w:line="240" w:lineRule="auto"/>
        <w:jc w:val="both"/>
        <w:rPr>
          <w:rFonts w:eastAsia="Times New Roman"/>
        </w:rPr>
      </w:pPr>
      <w:bookmarkStart w:id="1" w:name="_Hlk31794647"/>
      <w:r>
        <w:t xml:space="preserve">To increase comparability and reliability of findings, this research focuses on student-level </w:t>
      </w:r>
      <w:r w:rsidR="008329B0">
        <w:t>data</w:t>
      </w:r>
      <w:r>
        <w:t xml:space="preserve"> across multiple institutions. Findings will quantify </w:t>
      </w:r>
      <w:r w:rsidR="008329B0">
        <w:t xml:space="preserve">relationship between </w:t>
      </w:r>
      <w:r>
        <w:t xml:space="preserve">recreation </w:t>
      </w:r>
      <w:r w:rsidR="008329B0">
        <w:t xml:space="preserve">participation and </w:t>
      </w:r>
      <w:r>
        <w:t xml:space="preserve">academic </w:t>
      </w:r>
      <w:r w:rsidR="008329B0">
        <w:t>outcomes</w:t>
      </w:r>
      <w:r>
        <w:t xml:space="preserve">. Implications include </w:t>
      </w:r>
      <w:r w:rsidR="00461934">
        <w:t>defining</w:t>
      </w:r>
      <w:r>
        <w:t xml:space="preserve"> the role of campus recreation in </w:t>
      </w:r>
      <w:r w:rsidR="008329B0">
        <w:t>institutional retention &amp; GPA</w:t>
      </w:r>
      <w:r>
        <w:t xml:space="preserve">. </w:t>
      </w:r>
    </w:p>
    <w:bookmarkEnd w:id="1"/>
    <w:p w14:paraId="6CA6D811" w14:textId="77777777" w:rsidR="00812083" w:rsidRDefault="00812083" w:rsidP="004655B7">
      <w:pPr>
        <w:pStyle w:val="Heading1"/>
      </w:pPr>
      <w:r>
        <w:t>Contacts</w:t>
      </w:r>
    </w:p>
    <w:p w14:paraId="57BC0294" w14:textId="294E3965" w:rsidR="00812083" w:rsidRDefault="007D6000" w:rsidP="00197CDA">
      <w:pPr>
        <w:shd w:val="clear" w:color="auto" w:fill="FFFFFF"/>
        <w:spacing w:after="0"/>
        <w:ind w:left="360"/>
        <w:rPr>
          <w:rStyle w:val="Heading2Char"/>
          <w:i/>
          <w:sz w:val="24"/>
        </w:rPr>
      </w:pPr>
      <w:r>
        <w:rPr>
          <w:rStyle w:val="Heading2Char"/>
          <w:i/>
          <w:sz w:val="22"/>
        </w:rPr>
        <w:t>Principal Investigator</w:t>
      </w:r>
      <w:r w:rsidR="00812083" w:rsidRPr="00B214C3">
        <w:rPr>
          <w:rStyle w:val="Heading2Char"/>
          <w:i/>
          <w:sz w:val="22"/>
        </w:rPr>
        <w:t>:</w:t>
      </w:r>
      <w:r w:rsidR="00812083" w:rsidRPr="00B214C3">
        <w:rPr>
          <w:rFonts w:eastAsia="Times New Roman"/>
          <w:sz w:val="18"/>
        </w:rPr>
        <w:t xml:space="preserve"> </w:t>
      </w:r>
      <w:r w:rsidR="00812083" w:rsidRPr="00812083">
        <w:rPr>
          <w:rFonts w:eastAsia="Times New Roman"/>
        </w:rPr>
        <w:t xml:space="preserve">Sera Janson Zegre, Research </w:t>
      </w:r>
      <w:r w:rsidR="00812083" w:rsidRPr="00BF68D0">
        <w:rPr>
          <w:rFonts w:eastAsia="Times New Roman" w:cstheme="minorHAnsi"/>
        </w:rPr>
        <w:t>Coordinator</w:t>
      </w:r>
      <w:r w:rsidR="00BF68D0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WVU, </w:t>
      </w:r>
      <w:hyperlink r:id="rId10" w:history="1">
        <w:r w:rsidRPr="004D1CDA">
          <w:rPr>
            <w:rStyle w:val="Hyperlink"/>
            <w:rFonts w:cstheme="minorHAnsi"/>
          </w:rPr>
          <w:t>Sera.Zegre@mail.wvu.edu</w:t>
        </w:r>
      </w:hyperlink>
    </w:p>
    <w:p w14:paraId="5A778C87" w14:textId="39BE3CE4" w:rsidR="00812083" w:rsidRPr="007D6000" w:rsidRDefault="00B214C3" w:rsidP="007D6000">
      <w:pPr>
        <w:shd w:val="clear" w:color="auto" w:fill="FFFFFF"/>
        <w:spacing w:before="60" w:after="60"/>
        <w:ind w:left="1080" w:hanging="720"/>
        <w:rPr>
          <w:rFonts w:eastAsia="Times New Roman"/>
          <w:color w:val="0563C1"/>
          <w:u w:val="single"/>
        </w:rPr>
      </w:pPr>
      <w:r>
        <w:rPr>
          <w:rStyle w:val="Heading2Char"/>
          <w:i/>
          <w:sz w:val="22"/>
        </w:rPr>
        <w:t>Supporting</w:t>
      </w:r>
      <w:r w:rsidRPr="00B214C3">
        <w:rPr>
          <w:rStyle w:val="Heading2Char"/>
          <w:i/>
          <w:sz w:val="22"/>
        </w:rPr>
        <w:t>:</w:t>
      </w:r>
      <w:r w:rsidRPr="00B214C3">
        <w:rPr>
          <w:rFonts w:eastAsia="Times New Roman"/>
          <w:sz w:val="18"/>
        </w:rPr>
        <w:t xml:space="preserve"> </w:t>
      </w:r>
      <w:r w:rsidR="00B95E72" w:rsidRPr="00812083">
        <w:rPr>
          <w:rFonts w:eastAsia="Times New Roman"/>
        </w:rPr>
        <w:t>Andrew Darling, Director</w:t>
      </w:r>
      <w:r w:rsidR="00B95E72">
        <w:rPr>
          <w:rFonts w:eastAsia="Times New Roman"/>
        </w:rPr>
        <w:t xml:space="preserve">, </w:t>
      </w:r>
      <w:r w:rsidR="007D6000">
        <w:rPr>
          <w:rFonts w:eastAsia="Times New Roman"/>
        </w:rPr>
        <w:t xml:space="preserve">WVU Campus Recreation, </w:t>
      </w:r>
      <w:hyperlink r:id="rId11" w:history="1">
        <w:r w:rsidR="007D6000" w:rsidRPr="004D1CDA">
          <w:rPr>
            <w:rStyle w:val="Hyperlink"/>
            <w:rFonts w:eastAsia="Times New Roman"/>
          </w:rPr>
          <w:t>Andrew.Darling@mail.wvu.edu</w:t>
        </w:r>
      </w:hyperlink>
    </w:p>
    <w:sectPr w:rsidR="00812083" w:rsidRPr="007D6000" w:rsidSect="0021750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B65" w14:textId="77777777" w:rsidR="00CC4CFC" w:rsidRDefault="00CC4CFC" w:rsidP="001261F8">
      <w:pPr>
        <w:spacing w:after="0" w:line="240" w:lineRule="auto"/>
      </w:pPr>
      <w:r>
        <w:separator/>
      </w:r>
    </w:p>
  </w:endnote>
  <w:endnote w:type="continuationSeparator" w:id="0">
    <w:p w14:paraId="4B33D31D" w14:textId="77777777" w:rsidR="00CC4CFC" w:rsidRDefault="00CC4CFC" w:rsidP="0012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CF34" w14:textId="77777777" w:rsidR="00197CDA" w:rsidRPr="00197CDA" w:rsidRDefault="00197CDA" w:rsidP="00197CDA">
    <w:pPr>
      <w:shd w:val="clear" w:color="auto" w:fill="FFFFFF"/>
      <w:spacing w:before="200" w:after="120"/>
      <w:jc w:val="center"/>
      <w:rPr>
        <w:rFonts w:eastAsia="Times New Roman"/>
      </w:rPr>
    </w:pPr>
    <w:r>
      <w:rPr>
        <w:rFonts w:ascii="Garamond" w:hAnsi="Garamond"/>
        <w:b/>
        <w:bCs/>
        <w:color w:val="1F4E79"/>
        <w:sz w:val="18"/>
        <w:szCs w:val="18"/>
      </w:rPr>
      <w:t>WVU Campus Recreation</w:t>
    </w:r>
    <w:r>
      <w:rPr>
        <w:rFonts w:ascii="Garamond" w:hAnsi="Garamond"/>
        <w:b/>
        <w:bCs/>
        <w:color w:val="008000"/>
        <w:sz w:val="18"/>
        <w:szCs w:val="18"/>
      </w:rPr>
      <w:t> </w:t>
    </w:r>
    <w:r>
      <w:rPr>
        <w:rFonts w:ascii="Garamond" w:hAnsi="Garamond"/>
        <w:color w:val="808080"/>
        <w:sz w:val="18"/>
        <w:szCs w:val="18"/>
      </w:rPr>
      <w:t xml:space="preserve">| PO Box 6018 | Morgantown, WV 26506 | </w:t>
    </w:r>
    <w:hyperlink r:id="rId1" w:history="1">
      <w:r>
        <w:rPr>
          <w:rStyle w:val="Hyperlink"/>
          <w:rFonts w:ascii="Garamond" w:hAnsi="Garamond"/>
          <w:color w:val="0000FF"/>
          <w:sz w:val="18"/>
          <w:szCs w:val="18"/>
        </w:rPr>
        <w:t>campusrecreation.wvu.edu</w:t>
      </w:r>
    </w:hyperlink>
    <w:r>
      <w:rPr>
        <w:rFonts w:ascii="Garamond" w:hAnsi="Garamond"/>
        <w:color w:val="1155CC"/>
        <w:sz w:val="18"/>
        <w:szCs w:val="18"/>
      </w:rPr>
      <w:t xml:space="preserve"> </w:t>
    </w:r>
    <w:r>
      <w:rPr>
        <w:rFonts w:ascii="Garamond" w:hAnsi="Garamond"/>
        <w:color w:val="808080"/>
        <w:sz w:val="18"/>
        <w:szCs w:val="18"/>
      </w:rPr>
      <w:t>|</w:t>
    </w:r>
  </w:p>
  <w:p w14:paraId="329CF793" w14:textId="77777777" w:rsidR="00197CDA" w:rsidRDefault="0019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05A4" w14:textId="77777777" w:rsidR="00CC4CFC" w:rsidRDefault="00CC4CFC" w:rsidP="001261F8">
      <w:pPr>
        <w:spacing w:after="0" w:line="240" w:lineRule="auto"/>
      </w:pPr>
      <w:r>
        <w:separator/>
      </w:r>
    </w:p>
  </w:footnote>
  <w:footnote w:type="continuationSeparator" w:id="0">
    <w:p w14:paraId="3EA213C2" w14:textId="77777777" w:rsidR="00CC4CFC" w:rsidRDefault="00CC4CFC" w:rsidP="0012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6AF0" w14:textId="6881F7FB" w:rsidR="000A77C1" w:rsidRDefault="00BA7F31" w:rsidP="000A77C1">
    <w:pPr>
      <w:pStyle w:val="Header"/>
      <w:jc w:val="right"/>
    </w:pPr>
    <w:r w:rsidRPr="00BA7F31">
      <w:rPr>
        <w:i/>
        <w:noProof/>
      </w:rPr>
      <w:t>Value of Campus Recreation Multi-Insitutional Resarch Request</w:t>
    </w:r>
    <w:r>
      <w:rPr>
        <w:noProof/>
      </w:rPr>
      <w:tab/>
    </w:r>
    <w:r w:rsidR="00217509">
      <w:t>2/</w:t>
    </w:r>
    <w:r w:rsidR="00231D73">
      <w:t>14</w:t>
    </w:r>
    <w:r w:rsidR="00217509">
      <w:t>/202</w:t>
    </w:r>
    <w:r w:rsidR="00231D73">
      <w:t>2</w:t>
    </w:r>
  </w:p>
  <w:p w14:paraId="5CD0D871" w14:textId="77777777" w:rsidR="001261F8" w:rsidRDefault="001261F8" w:rsidP="001261F8">
    <w:pPr>
      <w:pStyle w:val="Header"/>
      <w:jc w:val="right"/>
    </w:pPr>
  </w:p>
  <w:p w14:paraId="530C4995" w14:textId="77777777" w:rsidR="001261F8" w:rsidRDefault="00126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1F7"/>
    <w:multiLevelType w:val="hybridMultilevel"/>
    <w:tmpl w:val="63809618"/>
    <w:lvl w:ilvl="0" w:tplc="F53A7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AA8"/>
    <w:multiLevelType w:val="hybridMultilevel"/>
    <w:tmpl w:val="D682E940"/>
    <w:lvl w:ilvl="0" w:tplc="F53A7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24D"/>
    <w:multiLevelType w:val="hybridMultilevel"/>
    <w:tmpl w:val="553C4BEE"/>
    <w:lvl w:ilvl="0" w:tplc="AB04664C">
      <w:start w:val="9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4C4F"/>
    <w:multiLevelType w:val="hybridMultilevel"/>
    <w:tmpl w:val="434629B0"/>
    <w:lvl w:ilvl="0" w:tplc="AB046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DDE"/>
    <w:multiLevelType w:val="hybridMultilevel"/>
    <w:tmpl w:val="B650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6133"/>
    <w:multiLevelType w:val="hybridMultilevel"/>
    <w:tmpl w:val="9E0CAEC0"/>
    <w:lvl w:ilvl="0" w:tplc="1BCE1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543F"/>
    <w:multiLevelType w:val="hybridMultilevel"/>
    <w:tmpl w:val="99D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744"/>
    <w:multiLevelType w:val="hybridMultilevel"/>
    <w:tmpl w:val="1966A3CE"/>
    <w:lvl w:ilvl="0" w:tplc="95743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A01"/>
    <w:multiLevelType w:val="hybridMultilevel"/>
    <w:tmpl w:val="998C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710"/>
    <w:multiLevelType w:val="hybridMultilevel"/>
    <w:tmpl w:val="2BA0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E2BFE"/>
    <w:multiLevelType w:val="hybridMultilevel"/>
    <w:tmpl w:val="AA36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E37EB"/>
    <w:multiLevelType w:val="hybridMultilevel"/>
    <w:tmpl w:val="F162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655C6"/>
    <w:multiLevelType w:val="hybridMultilevel"/>
    <w:tmpl w:val="7A54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33F3E"/>
    <w:multiLevelType w:val="hybridMultilevel"/>
    <w:tmpl w:val="E4C0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731A"/>
    <w:multiLevelType w:val="hybridMultilevel"/>
    <w:tmpl w:val="FADE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39A3"/>
    <w:multiLevelType w:val="hybridMultilevel"/>
    <w:tmpl w:val="BAEA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219"/>
    <w:multiLevelType w:val="hybridMultilevel"/>
    <w:tmpl w:val="12BA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A2796"/>
    <w:multiLevelType w:val="hybridMultilevel"/>
    <w:tmpl w:val="99E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A4"/>
    <w:rsid w:val="00012650"/>
    <w:rsid w:val="000363D2"/>
    <w:rsid w:val="00053FAB"/>
    <w:rsid w:val="00056545"/>
    <w:rsid w:val="000634B2"/>
    <w:rsid w:val="00080993"/>
    <w:rsid w:val="00096C21"/>
    <w:rsid w:val="000A2932"/>
    <w:rsid w:val="000A77C1"/>
    <w:rsid w:val="000D281D"/>
    <w:rsid w:val="000E7026"/>
    <w:rsid w:val="000F2EA3"/>
    <w:rsid w:val="000F3BF5"/>
    <w:rsid w:val="001261F8"/>
    <w:rsid w:val="0016365F"/>
    <w:rsid w:val="00167C61"/>
    <w:rsid w:val="00171030"/>
    <w:rsid w:val="00197CDA"/>
    <w:rsid w:val="00205D88"/>
    <w:rsid w:val="00205FA5"/>
    <w:rsid w:val="0021283C"/>
    <w:rsid w:val="00217509"/>
    <w:rsid w:val="00220B06"/>
    <w:rsid w:val="00223EB4"/>
    <w:rsid w:val="00231D73"/>
    <w:rsid w:val="00280553"/>
    <w:rsid w:val="00285BBB"/>
    <w:rsid w:val="00293DC9"/>
    <w:rsid w:val="002B4817"/>
    <w:rsid w:val="002B58E4"/>
    <w:rsid w:val="002D6DB4"/>
    <w:rsid w:val="002F1A7A"/>
    <w:rsid w:val="002F72FA"/>
    <w:rsid w:val="002F7DFE"/>
    <w:rsid w:val="00314755"/>
    <w:rsid w:val="003149B3"/>
    <w:rsid w:val="00323CAF"/>
    <w:rsid w:val="003615F5"/>
    <w:rsid w:val="00373AA7"/>
    <w:rsid w:val="0038677B"/>
    <w:rsid w:val="003A715D"/>
    <w:rsid w:val="003B48B1"/>
    <w:rsid w:val="003C47B5"/>
    <w:rsid w:val="003C650B"/>
    <w:rsid w:val="003E274E"/>
    <w:rsid w:val="003E6A24"/>
    <w:rsid w:val="00400611"/>
    <w:rsid w:val="00422F5A"/>
    <w:rsid w:val="00423E66"/>
    <w:rsid w:val="00434DF3"/>
    <w:rsid w:val="00461934"/>
    <w:rsid w:val="004655B7"/>
    <w:rsid w:val="00484284"/>
    <w:rsid w:val="00495132"/>
    <w:rsid w:val="004A17CA"/>
    <w:rsid w:val="004A66DD"/>
    <w:rsid w:val="004C7DB3"/>
    <w:rsid w:val="00504B9E"/>
    <w:rsid w:val="00530533"/>
    <w:rsid w:val="00556B25"/>
    <w:rsid w:val="0057381B"/>
    <w:rsid w:val="0058055A"/>
    <w:rsid w:val="0059433F"/>
    <w:rsid w:val="005A16CD"/>
    <w:rsid w:val="005A6566"/>
    <w:rsid w:val="005A703F"/>
    <w:rsid w:val="005D2134"/>
    <w:rsid w:val="005D6D48"/>
    <w:rsid w:val="005E136A"/>
    <w:rsid w:val="005F1F60"/>
    <w:rsid w:val="00611EAD"/>
    <w:rsid w:val="00615B3F"/>
    <w:rsid w:val="00633EDF"/>
    <w:rsid w:val="0063551D"/>
    <w:rsid w:val="00662F3F"/>
    <w:rsid w:val="00672E27"/>
    <w:rsid w:val="00695E6B"/>
    <w:rsid w:val="006C08AB"/>
    <w:rsid w:val="006E4CE0"/>
    <w:rsid w:val="006E5E3A"/>
    <w:rsid w:val="007056D7"/>
    <w:rsid w:val="00712EBA"/>
    <w:rsid w:val="007252B6"/>
    <w:rsid w:val="007338F4"/>
    <w:rsid w:val="00792BF7"/>
    <w:rsid w:val="00793EC9"/>
    <w:rsid w:val="007A5E1A"/>
    <w:rsid w:val="007A6CAD"/>
    <w:rsid w:val="007D6000"/>
    <w:rsid w:val="007D6A80"/>
    <w:rsid w:val="007E7B1D"/>
    <w:rsid w:val="007F4EE1"/>
    <w:rsid w:val="00804DA4"/>
    <w:rsid w:val="00812083"/>
    <w:rsid w:val="0081713A"/>
    <w:rsid w:val="00817858"/>
    <w:rsid w:val="008329B0"/>
    <w:rsid w:val="00854747"/>
    <w:rsid w:val="0086357C"/>
    <w:rsid w:val="0089255F"/>
    <w:rsid w:val="008933C9"/>
    <w:rsid w:val="008B454B"/>
    <w:rsid w:val="008F550F"/>
    <w:rsid w:val="0097098B"/>
    <w:rsid w:val="009C147F"/>
    <w:rsid w:val="009F2353"/>
    <w:rsid w:val="00A1090D"/>
    <w:rsid w:val="00A161CD"/>
    <w:rsid w:val="00A27A0E"/>
    <w:rsid w:val="00A500B2"/>
    <w:rsid w:val="00A61844"/>
    <w:rsid w:val="00A758C8"/>
    <w:rsid w:val="00A86E2A"/>
    <w:rsid w:val="00A87871"/>
    <w:rsid w:val="00AA064E"/>
    <w:rsid w:val="00AB7521"/>
    <w:rsid w:val="00AC4DC9"/>
    <w:rsid w:val="00AD46BC"/>
    <w:rsid w:val="00B033F0"/>
    <w:rsid w:val="00B10621"/>
    <w:rsid w:val="00B110BA"/>
    <w:rsid w:val="00B214C3"/>
    <w:rsid w:val="00B24B46"/>
    <w:rsid w:val="00B46701"/>
    <w:rsid w:val="00B95E72"/>
    <w:rsid w:val="00BA2017"/>
    <w:rsid w:val="00BA7F31"/>
    <w:rsid w:val="00BB446E"/>
    <w:rsid w:val="00BF68D0"/>
    <w:rsid w:val="00C46E25"/>
    <w:rsid w:val="00C903E1"/>
    <w:rsid w:val="00CA3259"/>
    <w:rsid w:val="00CC4CFC"/>
    <w:rsid w:val="00D00514"/>
    <w:rsid w:val="00D276C8"/>
    <w:rsid w:val="00D30948"/>
    <w:rsid w:val="00D66B58"/>
    <w:rsid w:val="00D82B00"/>
    <w:rsid w:val="00D873C0"/>
    <w:rsid w:val="00D95F66"/>
    <w:rsid w:val="00DC3DA1"/>
    <w:rsid w:val="00DC633E"/>
    <w:rsid w:val="00DE0A21"/>
    <w:rsid w:val="00DE10F7"/>
    <w:rsid w:val="00E060A5"/>
    <w:rsid w:val="00E16D75"/>
    <w:rsid w:val="00E37207"/>
    <w:rsid w:val="00E407A8"/>
    <w:rsid w:val="00E50BAB"/>
    <w:rsid w:val="00E55DA4"/>
    <w:rsid w:val="00E6627A"/>
    <w:rsid w:val="00EA39EF"/>
    <w:rsid w:val="00EA42CC"/>
    <w:rsid w:val="00ED5B07"/>
    <w:rsid w:val="00EF4302"/>
    <w:rsid w:val="00F65ECD"/>
    <w:rsid w:val="00F82751"/>
    <w:rsid w:val="00F82DF6"/>
    <w:rsid w:val="00F9475F"/>
    <w:rsid w:val="00FA6FBF"/>
    <w:rsid w:val="00FC132F"/>
    <w:rsid w:val="00FD6DFE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0B39"/>
  <w15:chartTrackingRefBased/>
  <w15:docId w15:val="{5863B15D-91E3-4F5D-98B4-66A7A0E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CE0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CD"/>
    <w:pPr>
      <w:ind w:left="720"/>
      <w:contextualSpacing/>
    </w:pPr>
  </w:style>
  <w:style w:type="table" w:styleId="TableGrid">
    <w:name w:val="Table Grid"/>
    <w:basedOn w:val="TableNormal"/>
    <w:uiPriority w:val="39"/>
    <w:rsid w:val="0057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F8"/>
  </w:style>
  <w:style w:type="paragraph" w:styleId="Footer">
    <w:name w:val="footer"/>
    <w:basedOn w:val="Normal"/>
    <w:link w:val="FooterChar"/>
    <w:uiPriority w:val="99"/>
    <w:unhideWhenUsed/>
    <w:rsid w:val="0012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F8"/>
  </w:style>
  <w:style w:type="character" w:customStyle="1" w:styleId="Heading1Char">
    <w:name w:val="Heading 1 Char"/>
    <w:basedOn w:val="DefaultParagraphFont"/>
    <w:link w:val="Heading1"/>
    <w:uiPriority w:val="9"/>
    <w:rsid w:val="006E4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6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8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08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81208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20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Darling@mail.wv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a.Zegre@mail.wv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rd0020\AppData\Local\Microsoft\Windows\INetCache\Content.Outlook\K36IGVRO\campusrecreation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9B66-C3BA-41B2-BAC1-158FC0F1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Zegre</dc:creator>
  <cp:keywords/>
  <dc:description/>
  <cp:lastModifiedBy>Sera Zegre</cp:lastModifiedBy>
  <cp:revision>10</cp:revision>
  <cp:lastPrinted>2020-02-20T17:46:00Z</cp:lastPrinted>
  <dcterms:created xsi:type="dcterms:W3CDTF">2022-02-14T18:32:00Z</dcterms:created>
  <dcterms:modified xsi:type="dcterms:W3CDTF">2022-03-02T19:41:00Z</dcterms:modified>
</cp:coreProperties>
</file>